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66B" w:rsidRPr="006E066B" w:rsidRDefault="006E066B" w:rsidP="006E066B">
      <w:pPr>
        <w:shd w:val="clear" w:color="auto" w:fill="E4F2FD"/>
        <w:spacing w:before="100" w:beforeAutospacing="1" w:after="100" w:afterAutospacing="1" w:line="240" w:lineRule="atLeast"/>
        <w:outlineLvl w:val="2"/>
        <w:rPr>
          <w:rFonts w:ascii="Calibri" w:hAnsi="Calibri"/>
          <w:color w:val="000000" w:themeColor="text1"/>
          <w:sz w:val="54"/>
          <w:szCs w:val="54"/>
          <w:lang w:val="en"/>
        </w:rPr>
      </w:pPr>
      <w:bookmarkStart w:id="0" w:name="_GoBack"/>
      <w:r w:rsidRPr="006E066B">
        <w:rPr>
          <w:rFonts w:ascii="Calibri" w:hAnsi="Calibri"/>
          <w:color w:val="000000" w:themeColor="text1"/>
          <w:sz w:val="54"/>
          <w:szCs w:val="54"/>
          <w:lang w:val="en"/>
        </w:rPr>
        <w:t>7.5.3 Identification and traceability</w:t>
      </w:r>
    </w:p>
    <w:bookmarkEnd w:id="0"/>
    <w:p w:rsidR="006E066B" w:rsidRPr="006E066B" w:rsidRDefault="006E066B" w:rsidP="006E066B">
      <w:pPr>
        <w:spacing w:after="330" w:line="330" w:lineRule="atLeast"/>
        <w:rPr>
          <w:rFonts w:ascii="Calibri" w:hAnsi="Calibri"/>
          <w:color w:val="000000" w:themeColor="text1"/>
          <w:sz w:val="20"/>
          <w:szCs w:val="20"/>
          <w:lang w:val="en" w:bidi="kn-IN"/>
        </w:rPr>
      </w:pPr>
      <w:r w:rsidRPr="006E066B">
        <w:rPr>
          <w:rFonts w:ascii="Calibri" w:hAnsi="Calibri"/>
          <w:color w:val="000000" w:themeColor="text1"/>
          <w:sz w:val="20"/>
          <w:szCs w:val="20"/>
          <w:lang w:val="en" w:bidi="kn-IN"/>
        </w:rPr>
        <w:t>You must identify product status (e.g. is it good or bad).</w:t>
      </w:r>
    </w:p>
    <w:p w:rsidR="006E066B" w:rsidRPr="006E066B" w:rsidRDefault="006E066B" w:rsidP="006E066B">
      <w:pPr>
        <w:spacing w:after="330" w:line="330" w:lineRule="atLeast"/>
        <w:rPr>
          <w:rFonts w:ascii="Calibri" w:hAnsi="Calibri"/>
          <w:color w:val="000000" w:themeColor="text1"/>
          <w:sz w:val="20"/>
          <w:szCs w:val="20"/>
          <w:lang w:val="en" w:bidi="kn-IN"/>
        </w:rPr>
      </w:pPr>
      <w:r w:rsidRPr="006E066B">
        <w:rPr>
          <w:rFonts w:ascii="Calibri" w:hAnsi="Calibri"/>
          <w:color w:val="000000" w:themeColor="text1"/>
          <w:sz w:val="20"/>
          <w:szCs w:val="20"/>
          <w:lang w:val="en" w:bidi="kn-IN"/>
        </w:rPr>
        <w:t>Where traceability is required then serial numbers or batch numbers must be recorded.</w:t>
      </w:r>
    </w:p>
    <w:p w:rsidR="006E066B" w:rsidRPr="006E066B" w:rsidRDefault="006E066B" w:rsidP="006E066B">
      <w:pPr>
        <w:spacing w:after="330" w:line="330" w:lineRule="atLeast"/>
        <w:rPr>
          <w:rFonts w:ascii="Calibri" w:hAnsi="Calibri"/>
          <w:color w:val="000000" w:themeColor="text1"/>
          <w:sz w:val="20"/>
          <w:szCs w:val="20"/>
          <w:lang w:val="en" w:bidi="kn-IN"/>
        </w:rPr>
      </w:pPr>
      <w:r w:rsidRPr="006E066B">
        <w:rPr>
          <w:rFonts w:ascii="Calibri" w:hAnsi="Calibri"/>
          <w:color w:val="000000" w:themeColor="text1"/>
          <w:sz w:val="20"/>
          <w:szCs w:val="20"/>
          <w:lang w:val="en" w:bidi="kn-IN"/>
        </w:rPr>
        <w:t xml:space="preserve">This requirement is often the most misunderstood, notice that this clause starts with the words "where appropriate", it is up to the </w:t>
      </w:r>
      <w:proofErr w:type="spellStart"/>
      <w:r w:rsidRPr="006E066B">
        <w:rPr>
          <w:rFonts w:ascii="Calibri" w:hAnsi="Calibri"/>
          <w:color w:val="000000" w:themeColor="text1"/>
          <w:sz w:val="20"/>
          <w:szCs w:val="20"/>
          <w:lang w:val="en" w:bidi="kn-IN"/>
        </w:rPr>
        <w:t>organisation</w:t>
      </w:r>
      <w:proofErr w:type="spellEnd"/>
      <w:r w:rsidRPr="006E066B">
        <w:rPr>
          <w:rFonts w:ascii="Calibri" w:hAnsi="Calibri"/>
          <w:color w:val="000000" w:themeColor="text1"/>
          <w:sz w:val="20"/>
          <w:szCs w:val="20"/>
          <w:lang w:val="en" w:bidi="kn-IN"/>
        </w:rPr>
        <w:t xml:space="preserve"> to decide how far this needs to be taken, but you are generally required to: </w:t>
      </w:r>
    </w:p>
    <w:p w:rsidR="006E066B" w:rsidRPr="006E066B" w:rsidRDefault="006E066B" w:rsidP="006E066B">
      <w:pPr>
        <w:numPr>
          <w:ilvl w:val="0"/>
          <w:numId w:val="17"/>
        </w:numPr>
        <w:spacing w:before="100" w:beforeAutospacing="1" w:after="100" w:afterAutospacing="1" w:line="330" w:lineRule="atLeast"/>
        <w:ind w:left="450"/>
        <w:rPr>
          <w:rFonts w:ascii="Calibri" w:hAnsi="Calibri"/>
          <w:color w:val="000000" w:themeColor="text1"/>
          <w:sz w:val="20"/>
          <w:szCs w:val="20"/>
          <w:lang w:val="en" w:bidi="kn-IN"/>
        </w:rPr>
      </w:pPr>
      <w:r w:rsidRPr="006E066B">
        <w:rPr>
          <w:rFonts w:ascii="Calibri" w:hAnsi="Calibri"/>
          <w:color w:val="000000" w:themeColor="text1"/>
          <w:sz w:val="20"/>
          <w:szCs w:val="20"/>
          <w:lang w:val="en" w:bidi="kn-IN"/>
        </w:rPr>
        <w:t>Establish the identity and status of products</w:t>
      </w:r>
    </w:p>
    <w:p w:rsidR="006E066B" w:rsidRPr="006E066B" w:rsidRDefault="006E066B" w:rsidP="006E066B">
      <w:pPr>
        <w:numPr>
          <w:ilvl w:val="0"/>
          <w:numId w:val="17"/>
        </w:numPr>
        <w:spacing w:before="100" w:beforeAutospacing="1" w:after="100" w:afterAutospacing="1" w:line="330" w:lineRule="atLeast"/>
        <w:ind w:left="450"/>
        <w:rPr>
          <w:rFonts w:ascii="Calibri" w:hAnsi="Calibri"/>
          <w:color w:val="000000" w:themeColor="text1"/>
          <w:sz w:val="20"/>
          <w:szCs w:val="20"/>
          <w:lang w:val="en" w:bidi="kn-IN"/>
        </w:rPr>
      </w:pPr>
      <w:r w:rsidRPr="006E066B">
        <w:rPr>
          <w:rFonts w:ascii="Calibri" w:hAnsi="Calibri"/>
          <w:color w:val="000000" w:themeColor="text1"/>
          <w:sz w:val="20"/>
          <w:szCs w:val="20"/>
          <w:lang w:val="en" w:bidi="kn-IN"/>
        </w:rPr>
        <w:t>Maintain the identity and status of products</w:t>
      </w:r>
    </w:p>
    <w:p w:rsidR="006E066B" w:rsidRPr="006E066B" w:rsidRDefault="006E066B" w:rsidP="006E066B">
      <w:pPr>
        <w:numPr>
          <w:ilvl w:val="0"/>
          <w:numId w:val="17"/>
        </w:numPr>
        <w:spacing w:before="100" w:beforeAutospacing="1" w:after="100" w:afterAutospacing="1" w:line="330" w:lineRule="atLeast"/>
        <w:ind w:left="450"/>
        <w:rPr>
          <w:rFonts w:ascii="Calibri" w:hAnsi="Calibri"/>
          <w:color w:val="000000" w:themeColor="text1"/>
          <w:sz w:val="20"/>
          <w:szCs w:val="20"/>
          <w:lang w:val="en" w:bidi="kn-IN"/>
        </w:rPr>
      </w:pPr>
      <w:r w:rsidRPr="006E066B">
        <w:rPr>
          <w:rFonts w:ascii="Calibri" w:hAnsi="Calibri"/>
          <w:color w:val="000000" w:themeColor="text1"/>
          <w:sz w:val="20"/>
          <w:szCs w:val="20"/>
          <w:lang w:val="en" w:bidi="kn-IN"/>
        </w:rPr>
        <w:t>Maintain records of serial or batch numbers</w:t>
      </w:r>
    </w:p>
    <w:p w:rsidR="006E066B" w:rsidRPr="006E066B" w:rsidRDefault="006E066B" w:rsidP="006E066B">
      <w:pPr>
        <w:spacing w:after="15" w:line="330" w:lineRule="atLeast"/>
        <w:outlineLvl w:val="2"/>
        <w:rPr>
          <w:rFonts w:ascii="Calibri" w:hAnsi="Calibri"/>
          <w:b/>
          <w:bCs/>
          <w:color w:val="000000" w:themeColor="text1"/>
          <w:sz w:val="20"/>
          <w:szCs w:val="20"/>
          <w:lang w:val="en" w:bidi="kn-IN"/>
        </w:rPr>
      </w:pPr>
      <w:r w:rsidRPr="006E066B">
        <w:rPr>
          <w:rFonts w:ascii="Calibri" w:hAnsi="Calibri"/>
          <w:b/>
          <w:bCs/>
          <w:color w:val="000000" w:themeColor="text1"/>
          <w:sz w:val="20"/>
          <w:szCs w:val="20"/>
          <w:lang w:val="en" w:bidi="kn-IN"/>
        </w:rPr>
        <w:t xml:space="preserve">Your identification system </w:t>
      </w:r>
    </w:p>
    <w:p w:rsidR="006E066B" w:rsidRPr="006E066B" w:rsidRDefault="006E066B" w:rsidP="006E066B">
      <w:pPr>
        <w:spacing w:after="330" w:line="330" w:lineRule="atLeast"/>
        <w:rPr>
          <w:rFonts w:ascii="Calibri" w:hAnsi="Calibri"/>
          <w:color w:val="000000" w:themeColor="text1"/>
          <w:sz w:val="20"/>
          <w:szCs w:val="20"/>
          <w:lang w:val="en" w:bidi="kn-IN"/>
        </w:rPr>
      </w:pPr>
      <w:r w:rsidRPr="006E066B">
        <w:rPr>
          <w:rFonts w:ascii="Calibri" w:hAnsi="Calibri"/>
          <w:color w:val="000000" w:themeColor="text1"/>
          <w:sz w:val="20"/>
          <w:szCs w:val="20"/>
          <w:lang w:val="en" w:bidi="kn-IN"/>
        </w:rPr>
        <w:t xml:space="preserve">Where appropriate, the identification system should allow for traceability from the finished product back to incoming material records and customer specifications. </w:t>
      </w:r>
    </w:p>
    <w:p w:rsidR="006E066B" w:rsidRPr="006E066B" w:rsidRDefault="006E066B" w:rsidP="006E066B">
      <w:pPr>
        <w:spacing w:after="330" w:line="330" w:lineRule="atLeast"/>
        <w:rPr>
          <w:rFonts w:ascii="Calibri" w:hAnsi="Calibri"/>
          <w:color w:val="000000" w:themeColor="text1"/>
          <w:sz w:val="20"/>
          <w:szCs w:val="20"/>
          <w:lang w:val="en" w:bidi="kn-IN"/>
        </w:rPr>
      </w:pPr>
      <w:r w:rsidRPr="006E066B">
        <w:rPr>
          <w:rFonts w:ascii="Calibri" w:hAnsi="Calibri"/>
          <w:color w:val="000000" w:themeColor="text1"/>
          <w:sz w:val="20"/>
          <w:szCs w:val="20"/>
          <w:lang w:val="en" w:bidi="kn-IN"/>
        </w:rPr>
        <w:t xml:space="preserve">Products must be suitably identified by a part number or job number corresponding to applicable drawings, specifications and other technical documents related to the product.  </w:t>
      </w:r>
    </w:p>
    <w:p w:rsidR="006E066B" w:rsidRPr="006E066B" w:rsidRDefault="006E066B" w:rsidP="006E066B">
      <w:pPr>
        <w:shd w:val="clear" w:color="auto" w:fill="FFFBCC"/>
        <w:spacing w:after="15" w:line="330" w:lineRule="atLeast"/>
        <w:outlineLvl w:val="2"/>
        <w:rPr>
          <w:rFonts w:ascii="Calibri" w:hAnsi="Calibri"/>
          <w:b/>
          <w:bCs/>
          <w:color w:val="000000" w:themeColor="text1"/>
          <w:sz w:val="20"/>
          <w:szCs w:val="20"/>
          <w:lang w:val="en" w:bidi="kn-IN"/>
        </w:rPr>
      </w:pPr>
      <w:r w:rsidRPr="006E066B">
        <w:rPr>
          <w:rFonts w:ascii="Calibri" w:hAnsi="Calibri"/>
          <w:b/>
          <w:bCs/>
          <w:color w:val="000000" w:themeColor="text1"/>
          <w:sz w:val="20"/>
          <w:szCs w:val="20"/>
          <w:lang w:val="en" w:bidi="kn-IN"/>
        </w:rPr>
        <w:t xml:space="preserve">Exclusions </w:t>
      </w:r>
    </w:p>
    <w:p w:rsidR="006E066B" w:rsidRPr="006E066B" w:rsidRDefault="006E066B" w:rsidP="006E066B">
      <w:pPr>
        <w:shd w:val="clear" w:color="auto" w:fill="FFFBCC"/>
        <w:spacing w:after="330" w:line="330" w:lineRule="atLeast"/>
        <w:rPr>
          <w:rFonts w:ascii="Calibri" w:hAnsi="Calibri"/>
          <w:color w:val="000000" w:themeColor="text1"/>
          <w:sz w:val="20"/>
          <w:szCs w:val="20"/>
          <w:lang w:val="en" w:bidi="kn-IN"/>
        </w:rPr>
      </w:pPr>
      <w:r w:rsidRPr="006E066B">
        <w:rPr>
          <w:rFonts w:ascii="Calibri" w:hAnsi="Calibri"/>
          <w:color w:val="000000" w:themeColor="text1"/>
          <w:sz w:val="20"/>
          <w:szCs w:val="20"/>
          <w:lang w:val="en" w:bidi="kn-IN"/>
        </w:rPr>
        <w:t xml:space="preserve">Some </w:t>
      </w:r>
      <w:proofErr w:type="spellStart"/>
      <w:r w:rsidRPr="006E066B">
        <w:rPr>
          <w:rFonts w:ascii="Calibri" w:hAnsi="Calibri"/>
          <w:color w:val="000000" w:themeColor="text1"/>
          <w:sz w:val="20"/>
          <w:szCs w:val="20"/>
          <w:lang w:val="en" w:bidi="kn-IN"/>
        </w:rPr>
        <w:t>organisations</w:t>
      </w:r>
      <w:proofErr w:type="spellEnd"/>
      <w:r w:rsidRPr="006E066B">
        <w:rPr>
          <w:rFonts w:ascii="Calibri" w:hAnsi="Calibri"/>
          <w:color w:val="000000" w:themeColor="text1"/>
          <w:sz w:val="20"/>
          <w:szCs w:val="20"/>
          <w:lang w:val="en" w:bidi="kn-IN"/>
        </w:rPr>
        <w:t xml:space="preserve"> do not need to undertake identification and traceability activities if they do not use store or control physical products; if this is the case, you are free to exclude this requirement from your quality management system - so long as the excluded requirement does not: </w:t>
      </w:r>
    </w:p>
    <w:p w:rsidR="006E066B" w:rsidRPr="006E066B" w:rsidRDefault="006E066B" w:rsidP="006E066B">
      <w:pPr>
        <w:numPr>
          <w:ilvl w:val="0"/>
          <w:numId w:val="18"/>
        </w:numPr>
        <w:shd w:val="clear" w:color="auto" w:fill="FFFBCC"/>
        <w:spacing w:before="100" w:beforeAutospacing="1" w:after="100" w:afterAutospacing="1" w:line="330" w:lineRule="atLeast"/>
        <w:ind w:left="450"/>
        <w:rPr>
          <w:rFonts w:ascii="Calibri" w:hAnsi="Calibri"/>
          <w:color w:val="000000" w:themeColor="text1"/>
          <w:sz w:val="20"/>
          <w:szCs w:val="20"/>
          <w:lang w:val="en" w:bidi="kn-IN"/>
        </w:rPr>
      </w:pPr>
      <w:r w:rsidRPr="006E066B">
        <w:rPr>
          <w:rFonts w:ascii="Calibri" w:hAnsi="Calibri"/>
          <w:color w:val="000000" w:themeColor="text1"/>
          <w:sz w:val="20"/>
          <w:szCs w:val="20"/>
          <w:lang w:val="en" w:bidi="kn-IN"/>
        </w:rPr>
        <w:t xml:space="preserve">Affect the ability of the </w:t>
      </w:r>
      <w:proofErr w:type="spellStart"/>
      <w:r w:rsidRPr="006E066B">
        <w:rPr>
          <w:rFonts w:ascii="Calibri" w:hAnsi="Calibri"/>
          <w:color w:val="000000" w:themeColor="text1"/>
          <w:sz w:val="20"/>
          <w:szCs w:val="20"/>
          <w:lang w:val="en" w:bidi="kn-IN"/>
        </w:rPr>
        <w:t>organisation</w:t>
      </w:r>
      <w:proofErr w:type="spellEnd"/>
      <w:r w:rsidRPr="006E066B">
        <w:rPr>
          <w:rFonts w:ascii="Calibri" w:hAnsi="Calibri"/>
          <w:color w:val="000000" w:themeColor="text1"/>
          <w:sz w:val="20"/>
          <w:szCs w:val="20"/>
          <w:lang w:val="en" w:bidi="kn-IN"/>
        </w:rPr>
        <w:t xml:space="preserve"> to meet customer and regulatory requirements</w:t>
      </w:r>
    </w:p>
    <w:p w:rsidR="006E066B" w:rsidRPr="006E066B" w:rsidRDefault="006E066B" w:rsidP="006E066B">
      <w:pPr>
        <w:numPr>
          <w:ilvl w:val="0"/>
          <w:numId w:val="18"/>
        </w:numPr>
        <w:shd w:val="clear" w:color="auto" w:fill="FFFBCC"/>
        <w:spacing w:before="100" w:beforeAutospacing="1" w:after="100" w:afterAutospacing="1" w:line="330" w:lineRule="atLeast"/>
        <w:ind w:left="450"/>
        <w:rPr>
          <w:rFonts w:ascii="Calibri" w:hAnsi="Calibri"/>
          <w:color w:val="000000" w:themeColor="text1"/>
          <w:sz w:val="20"/>
          <w:szCs w:val="20"/>
          <w:lang w:val="en" w:bidi="kn-IN"/>
        </w:rPr>
      </w:pPr>
      <w:r w:rsidRPr="006E066B">
        <w:rPr>
          <w:rFonts w:ascii="Calibri" w:hAnsi="Calibri"/>
          <w:color w:val="000000" w:themeColor="text1"/>
          <w:sz w:val="20"/>
          <w:szCs w:val="20"/>
          <w:lang w:val="en" w:bidi="kn-IN"/>
        </w:rPr>
        <w:t xml:space="preserve">Affect the ability of the </w:t>
      </w:r>
      <w:proofErr w:type="spellStart"/>
      <w:r w:rsidRPr="006E066B">
        <w:rPr>
          <w:rFonts w:ascii="Calibri" w:hAnsi="Calibri"/>
          <w:color w:val="000000" w:themeColor="text1"/>
          <w:sz w:val="20"/>
          <w:szCs w:val="20"/>
          <w:lang w:val="en" w:bidi="kn-IN"/>
        </w:rPr>
        <w:t>organisation</w:t>
      </w:r>
      <w:proofErr w:type="spellEnd"/>
      <w:r w:rsidRPr="006E066B">
        <w:rPr>
          <w:rFonts w:ascii="Calibri" w:hAnsi="Calibri"/>
          <w:color w:val="000000" w:themeColor="text1"/>
          <w:sz w:val="20"/>
          <w:szCs w:val="20"/>
          <w:lang w:val="en" w:bidi="kn-IN"/>
        </w:rPr>
        <w:t xml:space="preserve"> to provide conforming products or services</w:t>
      </w:r>
    </w:p>
    <w:p w:rsidR="006E066B" w:rsidRPr="006E066B" w:rsidRDefault="006E066B" w:rsidP="006E066B">
      <w:pPr>
        <w:spacing w:after="15" w:line="330" w:lineRule="atLeast"/>
        <w:outlineLvl w:val="2"/>
        <w:rPr>
          <w:rFonts w:ascii="Calibri" w:hAnsi="Calibri"/>
          <w:b/>
          <w:bCs/>
          <w:color w:val="000000" w:themeColor="text1"/>
          <w:sz w:val="20"/>
          <w:szCs w:val="20"/>
          <w:lang w:val="en" w:bidi="kn-IN"/>
        </w:rPr>
      </w:pPr>
      <w:r w:rsidRPr="006E066B">
        <w:rPr>
          <w:rFonts w:ascii="Calibri" w:hAnsi="Calibri"/>
          <w:b/>
          <w:bCs/>
          <w:color w:val="000000" w:themeColor="text1"/>
          <w:sz w:val="20"/>
          <w:szCs w:val="20"/>
          <w:lang w:val="en" w:bidi="kn-IN"/>
        </w:rPr>
        <w:t>Should I document our Production and Service Validation Process?</w:t>
      </w:r>
    </w:p>
    <w:p w:rsidR="006E066B" w:rsidRPr="006E066B" w:rsidRDefault="006E066B" w:rsidP="006E066B">
      <w:pPr>
        <w:spacing w:after="330" w:line="330" w:lineRule="atLeast"/>
        <w:rPr>
          <w:rFonts w:ascii="Calibri" w:hAnsi="Calibri"/>
          <w:color w:val="000000" w:themeColor="text1"/>
          <w:sz w:val="20"/>
          <w:szCs w:val="20"/>
          <w:lang w:val="en" w:bidi="kn-IN"/>
        </w:rPr>
      </w:pPr>
      <w:r w:rsidRPr="006E066B">
        <w:rPr>
          <w:rFonts w:ascii="Calibri" w:hAnsi="Calibri"/>
          <w:color w:val="000000" w:themeColor="text1"/>
          <w:sz w:val="20"/>
          <w:szCs w:val="20"/>
          <w:lang w:val="en" w:bidi="kn-IN"/>
        </w:rPr>
        <w:t>It is not a mandatory requirement to document your identification and traceability processes. However, you should always look to adequately define and control any operational processes that directly impact upon product quality. Therefore, the implementation of an identification and traceability procedure will be appropriate to most businesses where such activities are undertaken.</w:t>
      </w:r>
    </w:p>
    <w:p w:rsidR="006E066B" w:rsidRPr="006E066B" w:rsidRDefault="006E066B" w:rsidP="006E066B">
      <w:pPr>
        <w:spacing w:after="15" w:line="330" w:lineRule="atLeast"/>
        <w:outlineLvl w:val="2"/>
        <w:rPr>
          <w:rFonts w:ascii="Calibri" w:hAnsi="Calibri"/>
          <w:b/>
          <w:bCs/>
          <w:color w:val="000000" w:themeColor="text1"/>
          <w:sz w:val="20"/>
          <w:szCs w:val="20"/>
          <w:lang w:val="en" w:bidi="kn-IN"/>
        </w:rPr>
      </w:pPr>
      <w:r w:rsidRPr="006E066B">
        <w:rPr>
          <w:rFonts w:ascii="Calibri" w:hAnsi="Calibri"/>
          <w:b/>
          <w:bCs/>
          <w:color w:val="000000" w:themeColor="text1"/>
          <w:sz w:val="20"/>
          <w:szCs w:val="20"/>
          <w:lang w:val="en" w:bidi="kn-IN"/>
        </w:rPr>
        <w:t>How's best to document Production and Service Validation Process?</w:t>
      </w:r>
    </w:p>
    <w:p w:rsidR="006E066B" w:rsidRPr="006E066B" w:rsidRDefault="006E066B" w:rsidP="006E066B">
      <w:pPr>
        <w:spacing w:after="330" w:line="330" w:lineRule="atLeast"/>
        <w:rPr>
          <w:rFonts w:ascii="Calibri" w:hAnsi="Calibri"/>
          <w:color w:val="000000" w:themeColor="text1"/>
          <w:sz w:val="20"/>
          <w:szCs w:val="20"/>
          <w:lang w:val="en" w:bidi="kn-IN"/>
        </w:rPr>
      </w:pPr>
      <w:r w:rsidRPr="006E066B">
        <w:rPr>
          <w:rFonts w:ascii="Calibri" w:hAnsi="Calibri"/>
          <w:color w:val="000000" w:themeColor="text1"/>
          <w:sz w:val="20"/>
          <w:szCs w:val="20"/>
          <w:lang w:val="en" w:bidi="kn-IN"/>
        </w:rPr>
        <w:t>Develop and implement a procedure that defines:</w:t>
      </w:r>
    </w:p>
    <w:p w:rsidR="006E066B" w:rsidRPr="006E066B" w:rsidRDefault="006E066B" w:rsidP="006E066B">
      <w:pPr>
        <w:numPr>
          <w:ilvl w:val="0"/>
          <w:numId w:val="19"/>
        </w:numPr>
        <w:spacing w:before="100" w:beforeAutospacing="1" w:after="100" w:afterAutospacing="1" w:line="330" w:lineRule="atLeast"/>
        <w:ind w:left="450"/>
        <w:rPr>
          <w:rFonts w:ascii="Calibri" w:hAnsi="Calibri"/>
          <w:color w:val="000000" w:themeColor="text1"/>
          <w:sz w:val="20"/>
          <w:szCs w:val="20"/>
          <w:lang w:val="en" w:bidi="kn-IN"/>
        </w:rPr>
      </w:pPr>
      <w:r w:rsidRPr="006E066B">
        <w:rPr>
          <w:rFonts w:ascii="Calibri" w:hAnsi="Calibri"/>
          <w:color w:val="000000" w:themeColor="text1"/>
          <w:sz w:val="20"/>
          <w:szCs w:val="20"/>
          <w:lang w:val="en" w:bidi="kn-IN"/>
        </w:rPr>
        <w:t>How to identify the status of the product</w:t>
      </w:r>
    </w:p>
    <w:p w:rsidR="006E066B" w:rsidRPr="006E066B" w:rsidRDefault="006E066B" w:rsidP="006E066B">
      <w:pPr>
        <w:numPr>
          <w:ilvl w:val="0"/>
          <w:numId w:val="19"/>
        </w:numPr>
        <w:spacing w:before="100" w:beforeAutospacing="1" w:after="100" w:afterAutospacing="1" w:line="330" w:lineRule="atLeast"/>
        <w:ind w:left="450"/>
        <w:rPr>
          <w:rFonts w:ascii="Calibri" w:hAnsi="Calibri"/>
          <w:color w:val="000000" w:themeColor="text1"/>
          <w:sz w:val="20"/>
          <w:szCs w:val="20"/>
          <w:lang w:val="en" w:bidi="kn-IN"/>
        </w:rPr>
      </w:pPr>
      <w:r w:rsidRPr="006E066B">
        <w:rPr>
          <w:rFonts w:ascii="Calibri" w:hAnsi="Calibri"/>
          <w:color w:val="000000" w:themeColor="text1"/>
          <w:sz w:val="20"/>
          <w:szCs w:val="20"/>
          <w:lang w:val="en" w:bidi="kn-IN"/>
        </w:rPr>
        <w:t xml:space="preserve">How to ensure traceability </w:t>
      </w:r>
    </w:p>
    <w:p w:rsidR="006E066B" w:rsidRPr="006E066B" w:rsidRDefault="006E066B" w:rsidP="006E066B">
      <w:pPr>
        <w:numPr>
          <w:ilvl w:val="0"/>
          <w:numId w:val="19"/>
        </w:numPr>
        <w:spacing w:before="100" w:beforeAutospacing="1" w:after="100" w:afterAutospacing="1" w:line="330" w:lineRule="atLeast"/>
        <w:ind w:left="450"/>
        <w:rPr>
          <w:rFonts w:ascii="Calibri" w:hAnsi="Calibri"/>
          <w:color w:val="000000" w:themeColor="text1"/>
          <w:sz w:val="20"/>
          <w:szCs w:val="20"/>
          <w:lang w:val="en" w:bidi="kn-IN"/>
        </w:rPr>
      </w:pPr>
      <w:r w:rsidRPr="006E066B">
        <w:rPr>
          <w:rFonts w:ascii="Calibri" w:hAnsi="Calibri"/>
          <w:color w:val="000000" w:themeColor="text1"/>
          <w:sz w:val="20"/>
          <w:szCs w:val="20"/>
          <w:lang w:val="en" w:bidi="kn-IN"/>
        </w:rPr>
        <w:t>What records are kept</w:t>
      </w:r>
    </w:p>
    <w:p w:rsidR="006E066B" w:rsidRPr="006E066B" w:rsidRDefault="006E066B" w:rsidP="006E066B">
      <w:pPr>
        <w:spacing w:after="15" w:line="330" w:lineRule="atLeast"/>
        <w:outlineLvl w:val="2"/>
        <w:rPr>
          <w:rFonts w:ascii="Calibri" w:hAnsi="Calibri"/>
          <w:b/>
          <w:bCs/>
          <w:color w:val="000000" w:themeColor="text1"/>
          <w:sz w:val="20"/>
          <w:szCs w:val="20"/>
          <w:lang w:val="en" w:bidi="kn-IN"/>
        </w:rPr>
      </w:pPr>
      <w:r w:rsidRPr="006E066B">
        <w:rPr>
          <w:rFonts w:ascii="Calibri" w:hAnsi="Calibri"/>
          <w:b/>
          <w:bCs/>
          <w:color w:val="000000" w:themeColor="text1"/>
          <w:sz w:val="20"/>
          <w:szCs w:val="20"/>
          <w:lang w:val="en" w:bidi="kn-IN"/>
        </w:rPr>
        <w:lastRenderedPageBreak/>
        <w:t>Measuring Production and Service Validation Process effectiveness</w:t>
      </w:r>
    </w:p>
    <w:p w:rsidR="006E066B" w:rsidRPr="006E066B" w:rsidRDefault="006E066B" w:rsidP="006E066B">
      <w:pPr>
        <w:spacing w:line="330" w:lineRule="atLeast"/>
        <w:rPr>
          <w:rFonts w:ascii="Calibri" w:hAnsi="Calibri"/>
          <w:color w:val="000000" w:themeColor="text1"/>
          <w:sz w:val="20"/>
          <w:szCs w:val="20"/>
          <w:lang w:val="en" w:bidi="kn-IN"/>
        </w:rPr>
      </w:pPr>
      <w:r w:rsidRPr="006E066B">
        <w:rPr>
          <w:rFonts w:ascii="Calibri" w:hAnsi="Calibri"/>
          <w:color w:val="000000" w:themeColor="text1"/>
          <w:sz w:val="20"/>
          <w:szCs w:val="20"/>
          <w:lang w:val="en" w:bidi="kn-IN"/>
        </w:rPr>
        <w:t xml:space="preserve"> The effectiveness of the identification and traceability process may be evaluated by reviewing all elements of process and by looking for evidence that all activities are planned and conducted under controlled conditions. </w:t>
      </w:r>
    </w:p>
    <w:p w:rsidR="003E1919" w:rsidRPr="006E066B" w:rsidRDefault="003E1919" w:rsidP="003E1919">
      <w:pPr>
        <w:spacing w:line="330" w:lineRule="atLeast"/>
        <w:rPr>
          <w:rFonts w:ascii="Calibri" w:hAnsi="Calibri"/>
          <w:color w:val="000000" w:themeColor="text1"/>
          <w:sz w:val="18"/>
          <w:szCs w:val="18"/>
          <w:lang w:val="en" w:bidi="kn-IN"/>
        </w:rPr>
      </w:pPr>
    </w:p>
    <w:p w:rsidR="003B0019" w:rsidRPr="006E066B" w:rsidRDefault="003B0019" w:rsidP="0003290C">
      <w:pPr>
        <w:rPr>
          <w:color w:val="000000" w:themeColor="text1"/>
        </w:rPr>
      </w:pPr>
    </w:p>
    <w:sectPr w:rsidR="003B0019" w:rsidRPr="006E066B" w:rsidSect="00F6712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865" w:rsidRDefault="00146865" w:rsidP="00F6712D">
      <w:r>
        <w:separator/>
      </w:r>
    </w:p>
  </w:endnote>
  <w:endnote w:type="continuationSeparator" w:id="0">
    <w:p w:rsidR="00146865" w:rsidRDefault="00146865" w:rsidP="00F6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865" w:rsidRDefault="00146865" w:rsidP="00F6712D">
      <w:r>
        <w:separator/>
      </w:r>
    </w:p>
  </w:footnote>
  <w:footnote w:type="continuationSeparator" w:id="0">
    <w:p w:rsidR="00146865" w:rsidRDefault="00146865" w:rsidP="00F67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44FCF"/>
    <w:multiLevelType w:val="multilevel"/>
    <w:tmpl w:val="DA42AC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720428"/>
    <w:multiLevelType w:val="multilevel"/>
    <w:tmpl w:val="588450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5E50EF"/>
    <w:multiLevelType w:val="multilevel"/>
    <w:tmpl w:val="6270E7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78511F"/>
    <w:multiLevelType w:val="multilevel"/>
    <w:tmpl w:val="B4A4925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BE5590"/>
    <w:multiLevelType w:val="multilevel"/>
    <w:tmpl w:val="6B3C69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733494"/>
    <w:multiLevelType w:val="multilevel"/>
    <w:tmpl w:val="9F74C0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A2269E"/>
    <w:multiLevelType w:val="multilevel"/>
    <w:tmpl w:val="4EB261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147C59"/>
    <w:multiLevelType w:val="multilevel"/>
    <w:tmpl w:val="56A0C6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4B68C0"/>
    <w:multiLevelType w:val="multilevel"/>
    <w:tmpl w:val="DBF270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EF19BC"/>
    <w:multiLevelType w:val="multilevel"/>
    <w:tmpl w:val="E49265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994D98"/>
    <w:multiLevelType w:val="multilevel"/>
    <w:tmpl w:val="EE8283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C72CC7"/>
    <w:multiLevelType w:val="multilevel"/>
    <w:tmpl w:val="1D50C7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885B54"/>
    <w:multiLevelType w:val="multilevel"/>
    <w:tmpl w:val="B9BA93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547F0F"/>
    <w:multiLevelType w:val="multilevel"/>
    <w:tmpl w:val="51D0E7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7E5719"/>
    <w:multiLevelType w:val="multilevel"/>
    <w:tmpl w:val="242AB6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4F7619"/>
    <w:multiLevelType w:val="multilevel"/>
    <w:tmpl w:val="F606D4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D73261"/>
    <w:multiLevelType w:val="multilevel"/>
    <w:tmpl w:val="F85A24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116AA5"/>
    <w:multiLevelType w:val="multilevel"/>
    <w:tmpl w:val="02582B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232F80"/>
    <w:multiLevelType w:val="multilevel"/>
    <w:tmpl w:val="1026E2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6"/>
  </w:num>
  <w:num w:numId="4">
    <w:abstractNumId w:val="12"/>
  </w:num>
  <w:num w:numId="5">
    <w:abstractNumId w:val="9"/>
  </w:num>
  <w:num w:numId="6">
    <w:abstractNumId w:val="13"/>
  </w:num>
  <w:num w:numId="7">
    <w:abstractNumId w:val="5"/>
  </w:num>
  <w:num w:numId="8">
    <w:abstractNumId w:val="0"/>
  </w:num>
  <w:num w:numId="9">
    <w:abstractNumId w:val="14"/>
  </w:num>
  <w:num w:numId="10">
    <w:abstractNumId w:val="10"/>
  </w:num>
  <w:num w:numId="11">
    <w:abstractNumId w:val="2"/>
  </w:num>
  <w:num w:numId="12">
    <w:abstractNumId w:val="3"/>
  </w:num>
  <w:num w:numId="13">
    <w:abstractNumId w:val="8"/>
  </w:num>
  <w:num w:numId="14">
    <w:abstractNumId w:val="17"/>
  </w:num>
  <w:num w:numId="15">
    <w:abstractNumId w:val="16"/>
  </w:num>
  <w:num w:numId="16">
    <w:abstractNumId w:val="4"/>
  </w:num>
  <w:num w:numId="17">
    <w:abstractNumId w:val="1"/>
  </w:num>
  <w:num w:numId="18">
    <w:abstractNumId w:val="15"/>
  </w:num>
  <w:num w:numId="19">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96"/>
    <w:rsid w:val="0003290C"/>
    <w:rsid w:val="00086B69"/>
    <w:rsid w:val="000A38B7"/>
    <w:rsid w:val="000C5791"/>
    <w:rsid w:val="000D4263"/>
    <w:rsid w:val="00146865"/>
    <w:rsid w:val="003B0019"/>
    <w:rsid w:val="003E1919"/>
    <w:rsid w:val="003E3571"/>
    <w:rsid w:val="004501B3"/>
    <w:rsid w:val="00520234"/>
    <w:rsid w:val="005A5C96"/>
    <w:rsid w:val="005B59F7"/>
    <w:rsid w:val="0066091A"/>
    <w:rsid w:val="006D6204"/>
    <w:rsid w:val="006E066B"/>
    <w:rsid w:val="008B256F"/>
    <w:rsid w:val="00AE0187"/>
    <w:rsid w:val="00B5150C"/>
    <w:rsid w:val="00C1317D"/>
    <w:rsid w:val="00CA0B50"/>
    <w:rsid w:val="00F2404E"/>
    <w:rsid w:val="00F6712D"/>
    <w:rsid w:val="00F96BBE"/>
    <w:rsid w:val="00FD21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610473E005F84EA7C7A883641CAFE5" ma:contentTypeVersion="0" ma:contentTypeDescription="Create a new document." ma:contentTypeScope="" ma:versionID="5b2190e8298ed0737e5e5875d0ab30d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122799B-FC50-4951-8B74-BB121DCDAE9F}"/>
</file>

<file path=customXml/itemProps2.xml><?xml version="1.0" encoding="utf-8"?>
<ds:datastoreItem xmlns:ds="http://schemas.openxmlformats.org/officeDocument/2006/customXml" ds:itemID="{C0C1E4AD-07C4-4162-8465-1772539FE861}"/>
</file>

<file path=customXml/itemProps3.xml><?xml version="1.0" encoding="utf-8"?>
<ds:datastoreItem xmlns:ds="http://schemas.openxmlformats.org/officeDocument/2006/customXml" ds:itemID="{837FF408-8523-4F4A-B407-B763067C9BCD}"/>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2</cp:revision>
  <dcterms:created xsi:type="dcterms:W3CDTF">2012-04-20T10:15:00Z</dcterms:created>
  <dcterms:modified xsi:type="dcterms:W3CDTF">2012-04-20T10:15:00Z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0x0101007C610473E005F84EA7C7A883641CAFE5</vt:lpwstr>
  </property>
</Properties>
</file>